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5" w:rsidRPr="00E90DA5" w:rsidRDefault="00E90DA5" w:rsidP="00E90DA5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bidi="hi-IN"/>
        </w:rPr>
        <w:t>INTERNAL QUALITY ASSURANCE CELL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The meeting of Internal Quality assurance cell was conducted on 29/03/17 by 11:00 AM in the VC office and the following members were present.</w:t>
      </w:r>
    </w:p>
    <w:p w:rsidR="00E90DA5" w:rsidRDefault="00E90DA5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 1.       Prof. M.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Kidwai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(Vice Chancellor)                   -               Chairperson</w:t>
      </w:r>
    </w:p>
    <w:p w:rsidR="00A10968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2.        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Deepa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Sharma                                             -                Member  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3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Archana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Jain                                              -               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4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S.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Parmar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        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5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Aditya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Sharma                                           -               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6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Vikas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Kaushik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 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7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A.K.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Chauhan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 -               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8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Anshu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Teotia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  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 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9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Renu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Mavi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      -               Member</w:t>
      </w:r>
    </w:p>
    <w:p w:rsidR="00E90DA5" w:rsidRPr="00E90DA5" w:rsidRDefault="00A10968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10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   Prof. S.K. </w:t>
      </w:r>
      <w:proofErr w:type="spellStart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Toor</w:t>
      </w:r>
      <w:proofErr w:type="spellEnd"/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      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 </w:t>
      </w:r>
      <w:r w:rsidR="00E90DA5"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Member</w:t>
      </w:r>
    </w:p>
    <w:p w:rsidR="00E90DA5" w:rsidRPr="00E90DA5" w:rsidRDefault="00E90DA5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</w:t>
      </w:r>
      <w:r w:rsidR="00A10968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Mr. Ashok Kumar (Registrar)                            </w:t>
      </w:r>
      <w:r w:rsidR="00A10968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-              </w:t>
      </w:r>
      <w:r w:rsidR="00A10968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Member</w:t>
      </w:r>
    </w:p>
    <w:p w:rsidR="00E90DA5" w:rsidRPr="00E90DA5" w:rsidRDefault="00E90DA5" w:rsidP="00E9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</w:t>
      </w:r>
      <w:r w:rsidR="00A10968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2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    Prof. T.S.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Easwari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                     -               Members Secretary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The minutes of the meeting: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IIMT University which is oriented towards enrichment of innovative professional practices in the constituent courses is working with deviation from the classical set up with focus on student professional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moulding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than simple student education through the various courses conducted. Hence the members were insisted on the following.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1.      College working orientation towards implementation of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vision and mission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of the University.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2.      The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Quality bench marks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for academic activities:</w:t>
      </w:r>
    </w:p>
    <w:p w:rsid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Practical classes and labs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: Implementation and compliance to maintenance of SOP of instruments, Lab manual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updation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, technical staff</w:t>
      </w:r>
      <w:proofErr w:type="gram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 Job</w:t>
      </w:r>
      <w:proofErr w:type="gram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card maintenance and instrument validation was insisted.</w:t>
      </w:r>
    </w:p>
    <w:p w:rsid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Academic calendar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 framing and implementation in constituent colleges with inclusion of guest lectures on industry oriented knowledge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updation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, personality improvement activities etc.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Quality circle promotion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  Framing of internal quality circles for quality implementation review and follow up activities.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Activities documentation leading to quality improvement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:  The research publication of every department with student activities like cultural, sports, co-curricular &amp;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extra curricular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were insisted for systematic documentation for facilitating easy review and improvement.</w:t>
      </w:r>
    </w:p>
    <w:p w:rsid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3.      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Institutionalizing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Quality initiatives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 This was discussed to be implemented through:</w:t>
      </w:r>
    </w:p>
    <w:p w:rsid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proofErr w:type="gram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Integration of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modern methods of teaching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, learning and evaluation through, smart board teaching, LCD classes, video lectures, online classes, Group discussion and brain storming sessions.</w:t>
      </w:r>
      <w:proofErr w:type="gramEnd"/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Ensuring the adequacy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maintenance and functioning of support infrastructure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for the above through internal purchase &amp; maintenance department.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4.      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Development of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state of Art laboratories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 The R &amp; D lab of engineering and pharmacy are getting improved through external funding from MSME and from management to get upgraded as state of Art laboratories.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5.      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Training &amp; Research centre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-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Entrepreneurship development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. Through the MSME funding for business incubator in engineering &amp; pharmacy and start up initiatives the student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lastRenderedPageBreak/>
        <w:t xml:space="preserve">entrepreneurship </w:t>
      </w:r>
      <w:proofErr w:type="spellStart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moulding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is currently carried out and insisted for improvement in engineering &amp; pharmacy.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6.      Creation of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IQAC window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in our IIMT University website was insisted to network department.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7.      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 xml:space="preserve">Computer Training </w:t>
      </w:r>
      <w:proofErr w:type="spellStart"/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Programme</w:t>
      </w:r>
      <w:proofErr w:type="spellEnd"/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for Non-teaching staff was discussed with MCA department.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8.      Implementation of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term-wise teaching plan and research activities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were insisted.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9.      Training of Non-teaching staff for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Automation process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at institutional level was discussed.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10.  The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Mentoring/tutor-ward system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which is currently implemented was discussed for betterment.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11.  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Feedback system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with Multi-cornered feedback including feedback from parents, Alumni, employers, students were framed &amp; insisted for implementation.</w:t>
      </w:r>
    </w:p>
    <w:p w:rsidR="00E90DA5" w:rsidRPr="00E90DA5" w:rsidRDefault="00E90DA5" w:rsidP="00E9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12.  A review of </w:t>
      </w: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Training and placement cell</w:t>
      </w: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of constituent colleges were made &amp; motivated for 100% placement.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E90DA5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E90DA5" w:rsidRPr="00E90DA5" w:rsidRDefault="00E90DA5" w:rsidP="00E90DA5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222222"/>
          <w:sz w:val="17"/>
          <w:szCs w:val="17"/>
          <w:lang w:bidi="hi-IN"/>
        </w:rPr>
      </w:pPr>
      <w:r w:rsidRPr="00E90D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Member Secretary                                                                           Chairperson</w:t>
      </w:r>
    </w:p>
    <w:sectPr w:rsidR="00E90DA5" w:rsidRPr="00E90DA5" w:rsidSect="00CF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0DA5"/>
    <w:rsid w:val="00000741"/>
    <w:rsid w:val="00182D9F"/>
    <w:rsid w:val="002C77BE"/>
    <w:rsid w:val="002D2247"/>
    <w:rsid w:val="00457051"/>
    <w:rsid w:val="00537145"/>
    <w:rsid w:val="00594151"/>
    <w:rsid w:val="005A78C8"/>
    <w:rsid w:val="00705B0D"/>
    <w:rsid w:val="007B626F"/>
    <w:rsid w:val="008F3C3E"/>
    <w:rsid w:val="009E202A"/>
    <w:rsid w:val="00A053B9"/>
    <w:rsid w:val="00A10968"/>
    <w:rsid w:val="00AB47AE"/>
    <w:rsid w:val="00BF4DA9"/>
    <w:rsid w:val="00CB01A9"/>
    <w:rsid w:val="00CB40AC"/>
    <w:rsid w:val="00CF4E9A"/>
    <w:rsid w:val="00E80127"/>
    <w:rsid w:val="00E85D35"/>
    <w:rsid w:val="00E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155402874339502086gmail-m3125453386556294461gmail-m-388644327292766339gmail-msolistparagraph">
    <w:name w:val="m_-3155402874339502086gmail-m_3125453386556294461gmail-m_-388644327292766339gmail-msolistparagraph"/>
    <w:basedOn w:val="Normal"/>
    <w:rsid w:val="00E9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il">
    <w:name w:val="il"/>
    <w:basedOn w:val="DefaultParagraphFont"/>
    <w:rsid w:val="00E90DA5"/>
  </w:style>
  <w:style w:type="paragraph" w:customStyle="1" w:styleId="m-6264282758735670411gmail-m4652302809414993651gmail-msolistparagraph">
    <w:name w:val="m_-6264282758735670411gmail-m_4652302809414993651gmail-msolistparagraph"/>
    <w:basedOn w:val="Normal"/>
    <w:rsid w:val="00E9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2019-08-05T12:13:00Z</dcterms:created>
  <dcterms:modified xsi:type="dcterms:W3CDTF">2019-08-05T12:15:00Z</dcterms:modified>
</cp:coreProperties>
</file>